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UNYKORN BLACK: Institutional RWA White Paper</w:t>
      </w:r>
    </w:p>
    <w:p>
      <w:r>
        <w:t>Tokenized Real-World Asset (RWA) Autonomous CyberTaxi Fleet Shares ($UBK) &amp; Proof-of-Ride Rewards ($UBKR)</w:t>
      </w:r>
    </w:p>
    <w:p>
      <w:r>
        <w:t>Unykorn LLC (Wyoming / Georgia) | Primary Depot: 5655 Peachtree Pkwy, Norcross, GA 30092</w:t>
      </w:r>
    </w:p>
    <w:p>
      <w:pPr>
        <w:pStyle w:val="Heading1"/>
      </w:pPr>
      <w:r>
        <w:t>1. EXECUTIVE SUMMARY &amp; MACRO THESIS</w:t>
      </w:r>
    </w:p>
    <w:p>
      <w:r>
        <w:t>The global transition from human-piloted rideshare to autonomous robotaxi networks represents a $4.8 trillion market disruption. By eliminating driver compensation (traditionally 60-70% of gross fares), vehicle operating costs drop from $2.50-$3.50 per mile down to $0.20-$0.40 per mile. Unykorn Black bridges this unprecedented margin expansion with institutional blockchain finance, tokenizing real-world autonomous fleet assets and streaming verifiable, automated cash yields directly to token holders.</w:t>
      </w:r>
    </w:p>
    <w:p>
      <w:pPr>
        <w:pStyle w:val="Heading1"/>
      </w:pPr>
      <w:r>
        <w:t>2. PHYSICAL ASSET COLLATERALIZATION</w:t>
      </w:r>
    </w:p>
    <w:p>
      <w:r>
        <w:t>Every $UBK token is backed by real, titled commercial vehicle assets and dedicated staging infrastructure:</w:t>
        <w:br/>
        <w:t>- Primary Depot: 5655 Peachtree Pkwy, Norcross, GA 30092 (12 Tesla V4 DC Superchargers, automated UV-C detailing gantry).</w:t>
        <w:br/>
        <w:t>- Fleet Collateral: Certified Pre-Owned and new Tesla Model Y / CyberCab vehicles with 8-year/120,000-mile factory battery warranties.</w:t>
        <w:br/>
        <w:t>- Legal Standing: Full compliance with Georgia Senate Bill 219 (O.C.G.A. Section 40-8-110 et seq.), legally authorizing driverless Level 4/5 commercial operation.</w:t>
      </w:r>
    </w:p>
    <w:p>
      <w:pPr>
        <w:pStyle w:val="Heading1"/>
      </w:pPr>
      <w:r>
        <w:t>3. $UBK TOKEN SPECIFICATIONS &amp; CAPITAL STRUCTURE</w:t>
      </w:r>
    </w:p>
    <w:p>
      <w:r>
        <w:t>Token Name: Unykorn Black Fleet Share</w:t>
        <w:br/>
        <w:t>Symbol: UBK</w:t>
        <w:br/>
        <w:t>Network: Base Mainnet / EVM (Chain ID: 8453)</w:t>
        <w:br/>
        <w:t>Standard: ERC-20 / ERC-4626 Yield-Bearing RWA Vault</w:t>
        <w:br/>
        <w:t>Initial Tranche Size: 650,000 UBK Shares ($650,000 USD)</w:t>
        <w:br/>
        <w:t>Share Price: Fixed at $1.00 USDC per share</w:t>
        <w:br/>
        <w:t>Target Annualized APY: 12.0% - 14.2% in USDC</w:t>
        <w:br/>
        <w:t>Distribution Cadence: Real-time on-chain dividend accrual with monthly/instant claim execution.</w:t>
      </w:r>
    </w:p>
    <w:p>
      <w:pPr>
        <w:pStyle w:val="Heading1"/>
      </w:pPr>
      <w:r>
        <w:t>4. AUTOMATED ON-CHAIN DIVIDEND WATERFALL</w:t>
      </w:r>
    </w:p>
    <w:p>
      <w:r>
        <w:t>Unykorn Black operates under a deterministic 3-tier smart contract revenue split via UnykornBlackRevenueSplitter.sol:</w:t>
        <w:br/>
        <w:t>- 35.00% Operational Reserve: Supercharger electricity, tire replacements, UV-C detailing, and telematics API fees.</w:t>
        <w:br/>
        <w:t>- 40.00% Debt Service &amp; Capital Pool: Direct vehicle equipment financing service and secondary tranche acquisition.</w:t>
        <w:br/>
        <w:t>- 25.00% Treasury Net Yield: Pure cash distributions streamed to $UBK holders in USDC.</w:t>
        <w:br/>
        <w:t>Total money conservation is mathematically proven via fuzz testing (2,048 runs with zero dust leakage).</w:t>
      </w:r>
    </w:p>
    <w:p>
      <w:pPr>
        <w:pStyle w:val="Heading1"/>
      </w:pPr>
      <w:r>
        <w:t>5. BITGO CUSTODY &amp; REGULATORY COMPLIANCE</w:t>
      </w:r>
    </w:p>
    <w:p>
      <w:r>
        <w:t>To ensure institutional compliance:</w:t>
        <w:br/>
        <w:t>- Qualified Custody: Treasury cash reserves and token collateral held in OCC-chartered custody accounts via BitGo Enterprise.</w:t>
        <w:br/>
        <w:t>- Transfer Agent Cap Table: Direct integration with SEC-registered Transfer Agent API endpoints (/securities/issue).</w:t>
        <w:br/>
        <w:t>- Investor Eligibility: Private placement exemption under Regulation D Rule 506(c) for US accredited investors and Regulation S for international participants.</w:t>
        <w:br/>
        <w:t>- Smart Contract Whitelisting: Embedded KYC gating prevents secondary transfers to unaccredited or non-KYC verified wallets.</w:t>
      </w:r>
    </w:p>
    <w:p>
      <w:pPr>
        <w:pStyle w:val="Heading1"/>
      </w:pPr>
      <w:r>
        <w:t>6. $UBKR PROOF-OF-RIDE REWARD UTILITY</w:t>
      </w:r>
    </w:p>
    <w:p>
      <w:r>
        <w:t>Complementing the institutional $UBK capital share, Unykorn Black deploys $UBKR for passenger and corporate loyalty:</w:t>
        <w:br/>
        <w:t>- Earning Rate: 10 $UBKR awarded per mile traveled.</w:t>
        <w:br/>
        <w:t>- Loyalty Tiers: Silver (0-500 mi), Gold (501-2,500 mi, 1.25x boost), Obsidian VIP (&gt;2,500 mi, 1.5x boost + airport priority).</w:t>
        <w:br/>
        <w:t>- Merchant Network: Redeemable for ride fare credits, WhichWay partner dining vouchers, and VIP event blocks.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