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/>
          <w:b/>
          <w:i w:val="0"/>
          <w:color w:val="B3842C"/>
          <w:sz w:val="18"/>
        </w:rPr>
        <w:t>UNYKORN BLACK  ·  CONFIDENTIAL</w:t>
      </w:r>
    </w:p>
    <w:p>
      <w:r>
        <w:rPr>
          <w:rFonts w:ascii="Times New Roman" w:hAnsi="Times New Roman"/>
          <w:b/>
          <w:i w:val="0"/>
          <w:color w:val="07111F"/>
          <w:sz w:val="36"/>
        </w:rPr>
        <w:t>Metro Atlanta AV Landscape &amp; Unykorn Black Positioning</w:t>
      </w:r>
    </w:p>
    <w:p>
      <w:r>
        <w:rPr>
          <w:rFonts w:ascii="Times New Roman" w:hAnsi="Times New Roman"/>
          <w:b/>
          <w:i w:val="0"/>
          <w:color w:val="07111F"/>
          <w:sz w:val="28"/>
        </w:rPr>
        <w:t>Landscape</w:t>
      </w:r>
    </w:p>
    <w:p>
      <w:r>
        <w:rPr>
          <w:rFonts w:ascii="Times New Roman" w:hAnsi="Times New Roman"/>
          <w:b w:val="0"/>
          <w:i w:val="0"/>
          <w:color w:val="0B1220"/>
          <w:sz w:val="22"/>
        </w:rPr>
        <w:t>Waymo via Uber: ~65 sq mi Buckhead–Midtown–Downtown–Capitol View, ~100 Jaguar I-PACE Level 4. Beep/Cobb automated shuttles at transit nodes. Georgia O.C.G.A. § 40-8-11 (SB 219) legalizes driverless statewide; cities cannot cap fleets or invent local AV permits.</w:t>
      </w:r>
    </w:p>
    <w:p>
      <w:r>
        <w:rPr>
          <w:rFonts w:ascii="Times New Roman" w:hAnsi="Times New Roman"/>
          <w:b/>
          <w:i w:val="0"/>
          <w:color w:val="07111F"/>
          <w:sz w:val="28"/>
        </w:rPr>
        <w:t>Gaps</w:t>
      </w:r>
    </w:p>
    <w:p>
      <w:r>
        <w:rPr>
          <w:rFonts w:ascii="Times New Roman" w:hAnsi="Times New Roman"/>
          <w:b w:val="0"/>
          <w:i w:val="0"/>
          <w:color w:val="0B1220"/>
          <w:sz w:val="22"/>
        </w:rPr>
        <w:t>Waymo avoids high-speed interstates and Hartsfield loops. Perimeter corridors (Norcross Technology Park, Alpharetta, Peachtree Parkway) are still human-driven. A private fleet at 5655 Peachtree Pkwy is not bound by Waymo’s geofence.</w:t>
      </w:r>
    </w:p>
    <w:p>
      <w:r>
        <w:rPr>
          <w:rFonts w:ascii="Times New Roman" w:hAnsi="Times New Roman"/>
          <w:b/>
          <w:i w:val="0"/>
          <w:color w:val="07111F"/>
          <w:sz w:val="28"/>
        </w:rPr>
        <w:t>Legal vs practical</w:t>
      </w:r>
    </w:p>
    <w:p>
      <w:r>
        <w:rPr>
          <w:rFonts w:ascii="Times New Roman" w:hAnsi="Times New Roman"/>
          <w:b w:val="0"/>
          <w:i w:val="0"/>
          <w:color w:val="0B1220"/>
          <w:sz w:val="22"/>
        </w:rPr>
        <w:t>I-85/I-285 are legally open. Unsupervised highway runs wait on Tesla AI5 validation. Airport GTID is passenger-conveyance regulation, not an AV ban.</w:t>
      </w:r>
    </w:p>
    <w:p>
      <w:r>
        <w:rPr>
          <w:rFonts w:ascii="Times New Roman" w:hAnsi="Times New Roman"/>
          <w:b w:val="0"/>
          <w:i/>
          <w:color w:val="334155"/>
          <w:sz w:val="16"/>
        </w:rPr>
        <w:t>Confidential. 3 September 2026. Not legal advice / not an offer of securities.</w:t>
      </w:r>
    </w:p>
    <w:sectPr w:rsidR="00FC693F" w:rsidRPr="0006063C" w:rsidSect="00034616">
      <w:pgSz w:w="12240" w:h="15840"/>
      <w:pgMar w:top="1224" w:right="1296" w:bottom="122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